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42A2" w14:textId="0BB0712D" w:rsidR="000E51B1" w:rsidRPr="000E51B1" w:rsidRDefault="000E51B1" w:rsidP="000E51B1">
      <w:pPr>
        <w:tabs>
          <w:tab w:val="left" w:pos="0"/>
          <w:tab w:val="left" w:pos="5850"/>
        </w:tabs>
        <w:suppressAutoHyphens/>
        <w:jc w:val="center"/>
        <w:rPr>
          <w:rFonts w:asciiTheme="majorHAnsi" w:eastAsia="Times New Roman" w:hAnsiTheme="majorHAnsi" w:cs="Times New Roman"/>
          <w:sz w:val="28"/>
          <w:szCs w:val="20"/>
          <w:lang w:val="fr-CA" w:eastAsia="ar-SA"/>
        </w:rPr>
      </w:pPr>
      <w:bookmarkStart w:id="0" w:name="_GoBack"/>
      <w:bookmarkEnd w:id="0"/>
      <w:r>
        <w:rPr>
          <w:rFonts w:asciiTheme="majorHAnsi" w:eastAsia="Times New Roman" w:hAnsiTheme="majorHAnsi" w:cs="Times New Roman"/>
          <w:sz w:val="28"/>
          <w:szCs w:val="20"/>
          <w:lang w:val="fr-CA" w:eastAsia="ar-SA"/>
        </w:rPr>
        <w:t xml:space="preserve">                                                                                               </w:t>
      </w:r>
      <w:r w:rsidRPr="000E51B1">
        <w:rPr>
          <w:rFonts w:asciiTheme="majorHAnsi" w:eastAsia="Times New Roman" w:hAnsiTheme="majorHAnsi" w:cs="Times New Roman"/>
          <w:sz w:val="28"/>
          <w:szCs w:val="20"/>
          <w:lang w:val="fr-CA" w:eastAsia="ar-SA"/>
        </w:rPr>
        <w:t xml:space="preserve">Saint-Georges, le </w:t>
      </w:r>
      <w:r>
        <w:rPr>
          <w:rFonts w:asciiTheme="majorHAnsi" w:eastAsia="Times New Roman" w:hAnsiTheme="majorHAnsi" w:cs="Times New Roman"/>
          <w:sz w:val="28"/>
          <w:szCs w:val="20"/>
          <w:lang w:val="fr-CA" w:eastAsia="ar-SA"/>
        </w:rPr>
        <w:t>27 décembre 2017</w:t>
      </w:r>
    </w:p>
    <w:p w14:paraId="0174959E" w14:textId="77777777" w:rsidR="000E51B1" w:rsidRPr="000E51B1" w:rsidRDefault="000E51B1" w:rsidP="000E51B1">
      <w:pPr>
        <w:tabs>
          <w:tab w:val="left" w:pos="0"/>
          <w:tab w:val="left" w:pos="5850"/>
        </w:tabs>
        <w:suppressAutoHyphens/>
        <w:rPr>
          <w:rFonts w:asciiTheme="majorHAnsi" w:eastAsia="Times New Roman" w:hAnsiTheme="majorHAnsi" w:cs="Times New Roman"/>
          <w:sz w:val="28"/>
          <w:szCs w:val="20"/>
          <w:lang w:val="fr-CA" w:eastAsia="ar-SA"/>
        </w:rPr>
      </w:pPr>
      <w:r w:rsidRPr="000E51B1">
        <w:rPr>
          <w:rFonts w:asciiTheme="majorHAnsi" w:eastAsia="Times New Roman" w:hAnsiTheme="majorHAnsi" w:cs="Times New Roman"/>
          <w:sz w:val="28"/>
          <w:szCs w:val="20"/>
          <w:lang w:val="fr-CA" w:eastAsia="ar-SA"/>
        </w:rPr>
        <w:t>COMMUNIQUÉ DE PRESSE</w:t>
      </w:r>
    </w:p>
    <w:p w14:paraId="709C6F4A" w14:textId="77777777" w:rsidR="000E51B1" w:rsidRPr="000E51B1" w:rsidRDefault="000E51B1" w:rsidP="000E51B1">
      <w:pPr>
        <w:keepNext/>
        <w:numPr>
          <w:ilvl w:val="1"/>
          <w:numId w:val="0"/>
        </w:numPr>
        <w:tabs>
          <w:tab w:val="num" w:pos="0"/>
        </w:tabs>
        <w:suppressAutoHyphens/>
        <w:jc w:val="right"/>
        <w:outlineLvl w:val="1"/>
        <w:rPr>
          <w:rFonts w:asciiTheme="majorHAnsi" w:eastAsia="Times New Roman" w:hAnsiTheme="majorHAnsi" w:cs="Times New Roman"/>
          <w:sz w:val="28"/>
          <w:szCs w:val="20"/>
          <w:lang w:val="fr-CA" w:eastAsia="ar-SA"/>
        </w:rPr>
      </w:pPr>
      <w:r w:rsidRPr="000E51B1">
        <w:rPr>
          <w:rFonts w:asciiTheme="majorHAnsi" w:eastAsia="Times New Roman" w:hAnsiTheme="majorHAnsi" w:cs="Times New Roman"/>
          <w:sz w:val="28"/>
          <w:szCs w:val="20"/>
          <w:lang w:val="fr-CA" w:eastAsia="ar-SA"/>
        </w:rPr>
        <w:t>Pour diffusion immédiate</w:t>
      </w:r>
    </w:p>
    <w:p w14:paraId="3C66601F" w14:textId="77777777" w:rsidR="000E51B1" w:rsidRPr="000E51B1" w:rsidRDefault="000E51B1" w:rsidP="000E51B1">
      <w:pPr>
        <w:suppressAutoHyphens/>
        <w:rPr>
          <w:rFonts w:asciiTheme="majorHAnsi" w:eastAsia="Times New Roman" w:hAnsiTheme="majorHAnsi" w:cs="Times New Roman"/>
          <w:b/>
          <w:bCs/>
          <w:szCs w:val="20"/>
          <w:u w:val="single"/>
          <w:lang w:val="fr-CA" w:eastAsia="ar-SA"/>
        </w:rPr>
      </w:pPr>
      <w:r w:rsidRPr="000E51B1">
        <w:rPr>
          <w:rFonts w:asciiTheme="majorHAnsi" w:eastAsia="Times New Roman" w:hAnsiTheme="majorHAnsi" w:cs="Times New Roman"/>
          <w:b/>
          <w:bCs/>
          <w:szCs w:val="20"/>
          <w:u w:val="single"/>
          <w:lang w:val="fr-CA" w:eastAsia="ar-SA"/>
        </w:rPr>
        <w:t>Café-discussion mensuel de Partage au masculin</w:t>
      </w:r>
    </w:p>
    <w:p w14:paraId="3E825C67" w14:textId="77777777" w:rsidR="000E51B1" w:rsidRPr="000E51B1" w:rsidRDefault="000E51B1" w:rsidP="000E51B1">
      <w:pPr>
        <w:suppressAutoHyphens/>
        <w:rPr>
          <w:rFonts w:asciiTheme="majorHAnsi" w:eastAsia="Times New Roman" w:hAnsiTheme="majorHAnsi" w:cs="Times New Roman"/>
          <w:sz w:val="28"/>
          <w:szCs w:val="28"/>
          <w:lang w:val="fr-CA" w:eastAsia="ar-SA"/>
        </w:rPr>
      </w:pPr>
    </w:p>
    <w:p w14:paraId="2A1FBEC6" w14:textId="77777777" w:rsidR="000E51B1" w:rsidRDefault="000E51B1" w:rsidP="000E51B1">
      <w:pPr>
        <w:suppressAutoHyphens/>
        <w:rPr>
          <w:rFonts w:asciiTheme="majorHAnsi" w:eastAsia="Times New Roman" w:hAnsiTheme="majorHAnsi" w:cs="Times New Roman"/>
          <w:b/>
          <w:sz w:val="48"/>
          <w:szCs w:val="40"/>
          <w:lang w:val="fr-CA" w:eastAsia="ar-SA"/>
        </w:rPr>
      </w:pPr>
      <w:r w:rsidRPr="000E51B1">
        <w:rPr>
          <w:rFonts w:asciiTheme="majorHAnsi" w:eastAsia="Times New Roman" w:hAnsiTheme="majorHAnsi" w:cs="Times New Roman"/>
          <w:b/>
          <w:sz w:val="40"/>
          <w:szCs w:val="40"/>
          <w:lang w:val="fr-CA" w:eastAsia="ar-SA"/>
        </w:rPr>
        <w:t>L’anxiété peut-elle m’apprendre quelque chose sur moi ?</w:t>
      </w:r>
      <w:r w:rsidRPr="000E51B1">
        <w:rPr>
          <w:rFonts w:asciiTheme="majorHAnsi" w:eastAsia="Times New Roman" w:hAnsiTheme="majorHAnsi" w:cs="Times New Roman"/>
          <w:b/>
          <w:sz w:val="48"/>
          <w:szCs w:val="40"/>
          <w:lang w:val="fr-CA" w:eastAsia="ar-SA"/>
        </w:rPr>
        <w:t xml:space="preserve"> </w:t>
      </w:r>
    </w:p>
    <w:p w14:paraId="0AF28126" w14:textId="77777777" w:rsidR="000E51B1" w:rsidRPr="000E51B1" w:rsidRDefault="000E51B1" w:rsidP="000E51B1">
      <w:pPr>
        <w:suppressAutoHyphens/>
        <w:rPr>
          <w:rFonts w:asciiTheme="majorHAnsi" w:eastAsia="Times New Roman" w:hAnsiTheme="majorHAnsi" w:cs="Times New Roman"/>
          <w:b/>
          <w:sz w:val="48"/>
          <w:szCs w:val="40"/>
          <w:lang w:val="fr-CA" w:eastAsia="ar-SA"/>
        </w:rPr>
      </w:pPr>
    </w:p>
    <w:p w14:paraId="1EE6863A" w14:textId="77777777" w:rsidR="000E51B1" w:rsidRPr="000E51B1" w:rsidRDefault="000E51B1" w:rsidP="00A94821">
      <w:pPr>
        <w:ind w:firstLine="142"/>
        <w:rPr>
          <w:b/>
          <w:lang w:val="fr-CA"/>
        </w:rPr>
      </w:pPr>
      <w:r w:rsidRPr="000E51B1">
        <w:rPr>
          <w:b/>
          <w:lang w:val="fr-CA"/>
        </w:rPr>
        <w:t xml:space="preserve">Chaque matin au réveil, et cela durant de nombreuses années, il ressentait une grande anxiété. Mais plutôt que de faire comme si elle n’était pas là, et de souffrir de différents maux, il demandait à son anxiété ce qu’elle avait à lui apprendre sur  lui-même. C’est de cette façon que, progressivement, le célèbre et regretté conférencier Jean Monbourquette a fait de l’anxiété une alliée plutôt qu’une ennemie. </w:t>
      </w:r>
    </w:p>
    <w:p w14:paraId="0CB81FD0" w14:textId="77777777" w:rsidR="000E51B1" w:rsidRPr="000E51B1" w:rsidRDefault="000E51B1" w:rsidP="000E51B1">
      <w:pPr>
        <w:rPr>
          <w:b/>
          <w:lang w:val="fr-CA"/>
        </w:rPr>
      </w:pPr>
    </w:p>
    <w:p w14:paraId="0EA91FA5" w14:textId="77777777" w:rsidR="000E51B1" w:rsidRPr="000E51B1" w:rsidRDefault="000E51B1" w:rsidP="00A94821">
      <w:pPr>
        <w:ind w:firstLine="142"/>
        <w:rPr>
          <w:lang w:val="fr-CA"/>
        </w:rPr>
      </w:pPr>
      <w:r w:rsidRPr="000E51B1">
        <w:rPr>
          <w:lang w:val="fr-CA"/>
        </w:rPr>
        <w:t xml:space="preserve">L’anxiété peut donc m’apprendre quelque chose sur moi? Il semble bien que oui. Le comédien québécois Patrice </w:t>
      </w:r>
      <w:proofErr w:type="spellStart"/>
      <w:r w:rsidRPr="000E51B1">
        <w:rPr>
          <w:lang w:val="fr-CA"/>
        </w:rPr>
        <w:t>Coquereau</w:t>
      </w:r>
      <w:proofErr w:type="spellEnd"/>
      <w:r w:rsidRPr="000E51B1">
        <w:rPr>
          <w:lang w:val="fr-CA"/>
        </w:rPr>
        <w:t xml:space="preserve"> est aussi de cet avis. «  Les crises d’anxiété ont été le signal spectaculaire que quelque chose n’allait pas et que je devais y remédier », écrit le comédien dans son livre </w:t>
      </w:r>
      <w:r w:rsidRPr="000E51B1">
        <w:rPr>
          <w:i/>
          <w:lang w:val="fr-CA"/>
        </w:rPr>
        <w:t>Guérir à gorge déployée</w:t>
      </w:r>
      <w:r w:rsidRPr="000E51B1">
        <w:rPr>
          <w:lang w:val="fr-CA"/>
        </w:rPr>
        <w:t xml:space="preserve">. (2014 Éd. de L’Homme). L’important est d’accepter d’aller chercher de l’aide. « C’est un mal largement répandu et tabou; il n’y a pourtant pas lieu de souffrir seul et en silence », écrit-il encore. </w:t>
      </w:r>
    </w:p>
    <w:p w14:paraId="092FAF72" w14:textId="77777777" w:rsidR="000E51B1" w:rsidRPr="000E51B1" w:rsidRDefault="000E51B1" w:rsidP="000E51B1">
      <w:pPr>
        <w:rPr>
          <w:lang w:val="fr-CA"/>
        </w:rPr>
      </w:pPr>
      <w:r w:rsidRPr="000E51B1">
        <w:rPr>
          <w:lang w:val="fr-CA"/>
        </w:rPr>
        <w:t xml:space="preserve">  </w:t>
      </w:r>
    </w:p>
    <w:p w14:paraId="056A6C3A" w14:textId="77777777" w:rsidR="000E51B1" w:rsidRPr="000E51B1" w:rsidRDefault="000E51B1" w:rsidP="00A94821">
      <w:pPr>
        <w:ind w:firstLine="142"/>
        <w:rPr>
          <w:rFonts w:asciiTheme="majorHAnsi" w:eastAsia="Times New Roman" w:hAnsiTheme="majorHAnsi" w:cs="Times New Roman"/>
          <w:lang w:val="fr-CA" w:eastAsia="ar-SA"/>
        </w:rPr>
      </w:pPr>
      <w:r w:rsidRPr="000E51B1">
        <w:rPr>
          <w:lang w:val="fr-CA"/>
        </w:rPr>
        <w:t xml:space="preserve">Si vous souhaitez en savoir plus ou partager vos expériences, ne ratez pas le prochain café-discussion de Partage au masculin à Saint-Georges, qui se tiendra le jeudi 11 janvier 2018 à compter de 19h00 au local de l’organisme, sis au 925 boulevard Dionne. </w:t>
      </w:r>
      <w:r w:rsidRPr="000E51B1">
        <w:rPr>
          <w:rFonts w:asciiTheme="majorHAnsi" w:eastAsia="Times New Roman" w:hAnsiTheme="majorHAnsi"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14:paraId="5EC6AF4E" w14:textId="77777777" w:rsidR="000E51B1" w:rsidRPr="000E51B1" w:rsidRDefault="000E51B1" w:rsidP="000E51B1">
      <w:pPr>
        <w:suppressAutoHyphens/>
        <w:rPr>
          <w:rFonts w:asciiTheme="majorHAnsi" w:eastAsia="Times New Roman" w:hAnsiTheme="majorHAnsi" w:cs="Times New Roman"/>
          <w:lang w:val="fr-CA" w:eastAsia="ar-SA"/>
        </w:rPr>
      </w:pPr>
    </w:p>
    <w:p w14:paraId="0740330F" w14:textId="77777777" w:rsidR="000E51B1" w:rsidRPr="000E51B1" w:rsidRDefault="000E51B1" w:rsidP="000E51B1">
      <w:pPr>
        <w:suppressAutoHyphens/>
        <w:rPr>
          <w:rFonts w:asciiTheme="majorHAnsi" w:eastAsia="Times New Roman" w:hAnsiTheme="majorHAnsi" w:cs="Times New Roman"/>
          <w:lang w:val="fr-CA" w:eastAsia="ar-SA"/>
        </w:rPr>
      </w:pPr>
      <w:r w:rsidRPr="000E51B1">
        <w:rPr>
          <w:rFonts w:asciiTheme="majorHAnsi" w:eastAsia="Times New Roman" w:hAnsiTheme="majorHAnsi" w:cs="Times New Roman"/>
          <w:lang w:val="fr-CA" w:eastAsia="ar-SA"/>
        </w:rPr>
        <w:t>Pour s’informer : 418 228-7682</w:t>
      </w:r>
    </w:p>
    <w:p w14:paraId="44F37342" w14:textId="77777777" w:rsidR="000E51B1" w:rsidRPr="000E51B1" w:rsidRDefault="00684756" w:rsidP="000E51B1">
      <w:pPr>
        <w:suppressAutoHyphens/>
        <w:rPr>
          <w:rFonts w:asciiTheme="majorHAnsi" w:eastAsia="Times New Roman" w:hAnsiTheme="majorHAnsi" w:cs="Times New Roman"/>
          <w:lang w:val="fr-CA" w:eastAsia="ar-SA"/>
        </w:rPr>
      </w:pPr>
      <w:hyperlink r:id="rId8" w:history="1">
        <w:r w:rsidR="000E51B1" w:rsidRPr="000E51B1">
          <w:rPr>
            <w:rFonts w:asciiTheme="majorHAnsi" w:eastAsia="Times New Roman" w:hAnsiTheme="majorHAnsi" w:cs="Times New Roman"/>
            <w:color w:val="0000FF"/>
            <w:u w:val="single"/>
            <w:lang w:val="fr-CA" w:eastAsia="ar-SA"/>
          </w:rPr>
          <w:t>www.partageaumasculin.com</w:t>
        </w:r>
      </w:hyperlink>
    </w:p>
    <w:p w14:paraId="4A997647" w14:textId="77777777" w:rsidR="000E51B1" w:rsidRPr="0089584A" w:rsidRDefault="000E51B1" w:rsidP="000E51B1">
      <w:pPr>
        <w:suppressAutoHyphens/>
        <w:jc w:val="center"/>
        <w:rPr>
          <w:rFonts w:asciiTheme="majorHAnsi" w:eastAsia="Times New Roman" w:hAnsiTheme="majorHAnsi" w:cs="Times New Roman"/>
          <w:szCs w:val="20"/>
          <w:lang w:eastAsia="ar-SA"/>
        </w:rPr>
      </w:pPr>
      <w:r w:rsidRPr="0089584A">
        <w:rPr>
          <w:rFonts w:asciiTheme="majorHAnsi" w:eastAsia="Times New Roman" w:hAnsiTheme="majorHAnsi" w:cs="Times New Roman"/>
          <w:szCs w:val="20"/>
          <w:lang w:eastAsia="ar-SA"/>
        </w:rPr>
        <w:t>-30-</w:t>
      </w:r>
    </w:p>
    <w:p w14:paraId="7C5B70AF" w14:textId="77777777" w:rsidR="000E51B1" w:rsidRPr="0089584A" w:rsidRDefault="000E51B1" w:rsidP="000E51B1">
      <w:pPr>
        <w:suppressAutoHyphens/>
        <w:jc w:val="center"/>
        <w:rPr>
          <w:rFonts w:asciiTheme="majorHAnsi" w:eastAsia="Times New Roman" w:hAnsiTheme="majorHAnsi" w:cs="Times New Roman"/>
          <w:lang w:eastAsia="ar-SA"/>
        </w:rPr>
      </w:pPr>
    </w:p>
    <w:p w14:paraId="5AFEE32E" w14:textId="77777777" w:rsidR="000E51B1" w:rsidRPr="0089584A" w:rsidRDefault="000E51B1" w:rsidP="000E51B1">
      <w:pPr>
        <w:suppressAutoHyphens/>
        <w:jc w:val="both"/>
        <w:rPr>
          <w:rFonts w:asciiTheme="majorHAnsi" w:eastAsia="Times New Roman" w:hAnsiTheme="majorHAnsi" w:cs="Times New Roman"/>
          <w:i/>
          <w:lang w:eastAsia="ar-SA"/>
        </w:rPr>
      </w:pPr>
      <w:r w:rsidRPr="0089584A">
        <w:rPr>
          <w:rFonts w:asciiTheme="majorHAnsi" w:eastAsia="Times New Roman" w:hAnsiTheme="majorHAnsi" w:cs="Times New Roman"/>
          <w:i/>
          <w:lang w:eastAsia="ar-SA"/>
        </w:rPr>
        <w:t>Source: Guy Dubé   418 228-7682</w:t>
      </w:r>
    </w:p>
    <w:p w14:paraId="1FB6B3E4" w14:textId="1BDF6662" w:rsidR="009E292C" w:rsidRPr="00D44333" w:rsidRDefault="009E292C" w:rsidP="00D44333"/>
    <w:sectPr w:rsidR="009E292C" w:rsidRPr="00D44333"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12CA" w14:textId="77777777" w:rsidR="00684756" w:rsidRDefault="00684756" w:rsidP="00D92005">
      <w:r>
        <w:separator/>
      </w:r>
    </w:p>
  </w:endnote>
  <w:endnote w:type="continuationSeparator" w:id="0">
    <w:p w14:paraId="3D98F124" w14:textId="77777777" w:rsidR="00684756" w:rsidRDefault="0068475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684756">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7BF3" w14:textId="77777777" w:rsidR="00684756" w:rsidRDefault="00684756" w:rsidP="00D92005">
      <w:r>
        <w:separator/>
      </w:r>
    </w:p>
  </w:footnote>
  <w:footnote w:type="continuationSeparator" w:id="0">
    <w:p w14:paraId="3224C777" w14:textId="77777777" w:rsidR="00684756" w:rsidRDefault="00684756"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E51B1"/>
    <w:rsid w:val="00126976"/>
    <w:rsid w:val="001D3925"/>
    <w:rsid w:val="001F7B28"/>
    <w:rsid w:val="00213083"/>
    <w:rsid w:val="002F2523"/>
    <w:rsid w:val="00314DD2"/>
    <w:rsid w:val="00336B03"/>
    <w:rsid w:val="00391924"/>
    <w:rsid w:val="003A0990"/>
    <w:rsid w:val="003B350E"/>
    <w:rsid w:val="003D612B"/>
    <w:rsid w:val="00440E90"/>
    <w:rsid w:val="00445952"/>
    <w:rsid w:val="00516FDE"/>
    <w:rsid w:val="00541847"/>
    <w:rsid w:val="00552458"/>
    <w:rsid w:val="005744E7"/>
    <w:rsid w:val="005B7853"/>
    <w:rsid w:val="00603A5B"/>
    <w:rsid w:val="006544B2"/>
    <w:rsid w:val="0067706B"/>
    <w:rsid w:val="00684756"/>
    <w:rsid w:val="007112C5"/>
    <w:rsid w:val="008733B1"/>
    <w:rsid w:val="008930AF"/>
    <w:rsid w:val="00953636"/>
    <w:rsid w:val="009C2A62"/>
    <w:rsid w:val="009C53D1"/>
    <w:rsid w:val="009E292C"/>
    <w:rsid w:val="00A02FC7"/>
    <w:rsid w:val="00A03FA1"/>
    <w:rsid w:val="00A47DFD"/>
    <w:rsid w:val="00A94821"/>
    <w:rsid w:val="00A979B4"/>
    <w:rsid w:val="00AB3FD2"/>
    <w:rsid w:val="00AB4BD4"/>
    <w:rsid w:val="00AC01DA"/>
    <w:rsid w:val="00AC61B8"/>
    <w:rsid w:val="00AC747F"/>
    <w:rsid w:val="00AE7FF0"/>
    <w:rsid w:val="00AF79FD"/>
    <w:rsid w:val="00B45B05"/>
    <w:rsid w:val="00B4637D"/>
    <w:rsid w:val="00B5053B"/>
    <w:rsid w:val="00C225C9"/>
    <w:rsid w:val="00CC7D0E"/>
    <w:rsid w:val="00CE3091"/>
    <w:rsid w:val="00D36C49"/>
    <w:rsid w:val="00D44333"/>
    <w:rsid w:val="00D92005"/>
    <w:rsid w:val="00DB2619"/>
    <w:rsid w:val="00E12EC8"/>
    <w:rsid w:val="00E35812"/>
    <w:rsid w:val="00E67C6D"/>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542CD8"/>
    <w:rsid w:val="00673B90"/>
    <w:rsid w:val="006A4DF2"/>
    <w:rsid w:val="00787691"/>
    <w:rsid w:val="007A60B2"/>
    <w:rsid w:val="00905DFB"/>
    <w:rsid w:val="00967792"/>
    <w:rsid w:val="009E2583"/>
    <w:rsid w:val="009F78FE"/>
    <w:rsid w:val="00B551DE"/>
    <w:rsid w:val="00C56D5E"/>
    <w:rsid w:val="00D30FCC"/>
    <w:rsid w:val="00D906EC"/>
    <w:rsid w:val="00D95C53"/>
    <w:rsid w:val="00E10F3F"/>
    <w:rsid w:val="00F238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6C2F-BADE-4B5F-AB15-B5AEBAC4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2017-11-30T20:08:00Z</cp:lastPrinted>
  <dcterms:created xsi:type="dcterms:W3CDTF">2017-12-21T13:52:00Z</dcterms:created>
  <dcterms:modified xsi:type="dcterms:W3CDTF">2017-12-21T13:52:00Z</dcterms:modified>
</cp:coreProperties>
</file>